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bookmarkStart w:id="0" w:name="_GoBack"/>
      <w:bookmarkEnd w:id="0"/>
      <w:r w:rsidRPr="00E06135">
        <w:rPr>
          <w:rFonts w:ascii="Verdana" w:eastAsia="Times New Roman" w:hAnsi="Verdana" w:cs="Times New Roman"/>
          <w:color w:val="000000"/>
          <w:sz w:val="17"/>
          <w:szCs w:val="17"/>
        </w:rPr>
        <w:t>PERATURAN DIREKTUR JENDERAL PAJAK</w:t>
      </w:r>
      <w:r w:rsidRPr="00E06135">
        <w:rPr>
          <w:rFonts w:ascii="Verdana" w:eastAsia="Times New Roman" w:hAnsi="Verdana" w:cs="Times New Roman"/>
          <w:color w:val="000000"/>
          <w:sz w:val="17"/>
          <w:szCs w:val="17"/>
        </w:rPr>
        <w:br/>
        <w:t>NOMOR : PER - 44/PJ/2011</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t>TENTANG</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t>TATA CARA PELAPORAN PENGGUNAAN DANA DAN REALISASI PENANAMAN</w:t>
      </w:r>
      <w:r w:rsidRPr="00E06135">
        <w:rPr>
          <w:rFonts w:ascii="Verdana" w:eastAsia="Times New Roman" w:hAnsi="Verdana" w:cs="Times New Roman"/>
          <w:color w:val="000000"/>
          <w:sz w:val="17"/>
        </w:rPr>
        <w:t> </w:t>
      </w:r>
      <w:r w:rsidRPr="00E06135">
        <w:rPr>
          <w:rFonts w:ascii="Verdana" w:eastAsia="Times New Roman" w:hAnsi="Verdana" w:cs="Times New Roman"/>
          <w:color w:val="000000"/>
          <w:sz w:val="17"/>
          <w:szCs w:val="17"/>
        </w:rPr>
        <w:br/>
        <w:t>MODAL BAGI WAJIB PAJAK BADAN YANG MENDAPATKAN FASILITAS</w:t>
      </w:r>
      <w:r w:rsidRPr="00E06135">
        <w:rPr>
          <w:rFonts w:ascii="Verdana" w:eastAsia="Times New Roman" w:hAnsi="Verdana" w:cs="Times New Roman"/>
          <w:color w:val="000000"/>
          <w:sz w:val="17"/>
          <w:szCs w:val="17"/>
        </w:rPr>
        <w:br/>
        <w:t>PEMBEBASAN ATAU PENGURANGAN PAJAK PENGHASILAN BADAN</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t>DENGAN RAHMAT TUHAN YANG MAHA ESA</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t>DIREKTUR JENDERAL PAJAK,</w:t>
      </w:r>
    </w:p>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Menimbang :</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bahwa untuk melaksanakan ketentuan Pasal 6 ayat (2) Peraturan Menteri Keuangan Nomor</w:t>
      </w:r>
      <w:r w:rsidRPr="00E06135">
        <w:rPr>
          <w:rFonts w:ascii="Verdana" w:eastAsia="Times New Roman" w:hAnsi="Verdana" w:cs="Times New Roman"/>
          <w:color w:val="000000"/>
          <w:sz w:val="17"/>
        </w:rPr>
        <w:t> </w:t>
      </w:r>
      <w:hyperlink r:id="rId5" w:history="1">
        <w:r w:rsidRPr="00E06135">
          <w:rPr>
            <w:rFonts w:ascii="Verdana" w:eastAsia="Times New Roman" w:hAnsi="Verdana" w:cs="Times New Roman"/>
            <w:color w:val="0000FF"/>
            <w:sz w:val="17"/>
          </w:rPr>
          <w:t>130/PMK.011/2011</w:t>
        </w:r>
      </w:hyperlink>
      <w:r w:rsidRPr="00E06135">
        <w:rPr>
          <w:rFonts w:ascii="Verdana" w:eastAsia="Times New Roman" w:hAnsi="Verdana" w:cs="Times New Roman"/>
          <w:color w:val="000000"/>
          <w:sz w:val="17"/>
          <w:szCs w:val="17"/>
          <w:shd w:val="clear" w:color="auto" w:fill="FFFFFF"/>
        </w:rPr>
        <w:t>tentang Pemberian Fasilitas Pembebasan atau Pengurangan Pajak Penghasilan Badan, perlu menetapkan Peraturan Direktur Jenderal Pajak tentang Tata Cara Pelaporan Penggunaan Dana dan Realisasi Penanaman Modal bagi Wajib Pajak Badan yang Mendapatkan Fasilitas Pembebasan atau Pengurangan Pajak Penghasilan Badan;</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Mengingat :</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p>
    <w:p w:rsidR="00E06135" w:rsidRPr="00E06135" w:rsidRDefault="00910AD5" w:rsidP="00E06135">
      <w:pPr>
        <w:numPr>
          <w:ilvl w:val="0"/>
          <w:numId w:val="1"/>
        </w:numPr>
        <w:shd w:val="clear" w:color="auto" w:fill="FFFFFF"/>
        <w:spacing w:after="0" w:line="255" w:lineRule="atLeast"/>
        <w:ind w:left="600"/>
        <w:jc w:val="both"/>
        <w:rPr>
          <w:rFonts w:ascii="Verdana" w:eastAsia="Times New Roman" w:hAnsi="Verdana" w:cs="Times New Roman"/>
          <w:color w:val="000000"/>
          <w:sz w:val="17"/>
          <w:szCs w:val="17"/>
        </w:rPr>
      </w:pPr>
      <w:hyperlink r:id="rId6" w:history="1">
        <w:r w:rsidR="00E06135" w:rsidRPr="00E06135">
          <w:rPr>
            <w:rFonts w:ascii="Verdana" w:eastAsia="Times New Roman" w:hAnsi="Verdana" w:cs="Times New Roman"/>
            <w:color w:val="0000FF"/>
            <w:sz w:val="17"/>
          </w:rPr>
          <w:t>Undang-Undang Nomor 6 Tahun 1983</w:t>
        </w:r>
      </w:hyperlink>
      <w:r w:rsidR="00E06135" w:rsidRPr="00E06135">
        <w:rPr>
          <w:rFonts w:ascii="Verdana" w:eastAsia="Times New Roman" w:hAnsi="Verdana" w:cs="Times New Roman"/>
          <w:color w:val="000000"/>
          <w:sz w:val="17"/>
        </w:rPr>
        <w:t> </w:t>
      </w:r>
      <w:r w:rsidR="00E06135" w:rsidRPr="00E06135">
        <w:rPr>
          <w:rFonts w:ascii="Verdana" w:eastAsia="Times New Roman" w:hAnsi="Verdana" w:cs="Times New Roman"/>
          <w:color w:val="000000"/>
          <w:sz w:val="17"/>
          <w:szCs w:val="17"/>
        </w:rPr>
        <w:t>tentang Ketentuan Umum dan Tata Cara Perpajakan (Lembaran Negara Republik Indonesia Tahun 1983 Nomor 49, Tambahan Lembaran Negara Republik Indonesia Nomor 3262) sebagaimana telah beberapa kali diubah terakhir dengan</w:t>
      </w:r>
      <w:r w:rsidR="00E06135" w:rsidRPr="00E06135">
        <w:rPr>
          <w:rFonts w:ascii="Verdana" w:eastAsia="Times New Roman" w:hAnsi="Verdana" w:cs="Times New Roman"/>
          <w:color w:val="000000"/>
          <w:sz w:val="17"/>
        </w:rPr>
        <w:t> </w:t>
      </w:r>
      <w:hyperlink r:id="rId7" w:history="1">
        <w:r w:rsidR="00E06135" w:rsidRPr="00E06135">
          <w:rPr>
            <w:rFonts w:ascii="Verdana" w:eastAsia="Times New Roman" w:hAnsi="Verdana" w:cs="Times New Roman"/>
            <w:color w:val="0000FF"/>
            <w:sz w:val="17"/>
          </w:rPr>
          <w:t>Undang-Undang Nomor 16 Tahun 2009</w:t>
        </w:r>
      </w:hyperlink>
      <w:r w:rsidR="00E06135" w:rsidRPr="00E06135">
        <w:rPr>
          <w:rFonts w:ascii="Verdana" w:eastAsia="Times New Roman" w:hAnsi="Verdana" w:cs="Times New Roman"/>
          <w:color w:val="000000"/>
          <w:sz w:val="17"/>
        </w:rPr>
        <w:t> </w:t>
      </w:r>
      <w:r w:rsidR="00E06135" w:rsidRPr="00E06135">
        <w:rPr>
          <w:rFonts w:ascii="Verdana" w:eastAsia="Times New Roman" w:hAnsi="Verdana" w:cs="Times New Roman"/>
          <w:color w:val="000000"/>
          <w:sz w:val="17"/>
          <w:szCs w:val="17"/>
        </w:rPr>
        <w:t>(Lembaran Negara Republik Indonesia Tahun 2009 Nomor 62, Tambahan Lembaran Negara Republik Indonesia Nomor 4999);</w:t>
      </w:r>
    </w:p>
    <w:p w:rsidR="00E06135" w:rsidRPr="00E06135" w:rsidRDefault="00910AD5" w:rsidP="00E06135">
      <w:pPr>
        <w:numPr>
          <w:ilvl w:val="0"/>
          <w:numId w:val="1"/>
        </w:numPr>
        <w:shd w:val="clear" w:color="auto" w:fill="FFFFFF"/>
        <w:spacing w:after="0" w:line="255" w:lineRule="atLeast"/>
        <w:ind w:left="600"/>
        <w:jc w:val="both"/>
        <w:rPr>
          <w:rFonts w:ascii="Verdana" w:eastAsia="Times New Roman" w:hAnsi="Verdana" w:cs="Times New Roman"/>
          <w:color w:val="000000"/>
          <w:sz w:val="17"/>
          <w:szCs w:val="17"/>
        </w:rPr>
      </w:pPr>
      <w:hyperlink r:id="rId8" w:history="1">
        <w:r w:rsidR="00E06135" w:rsidRPr="00E06135">
          <w:rPr>
            <w:rFonts w:ascii="Verdana" w:eastAsia="Times New Roman" w:hAnsi="Verdana" w:cs="Times New Roman"/>
            <w:color w:val="0000FF"/>
            <w:sz w:val="17"/>
          </w:rPr>
          <w:t>Undang-Undang Nomor 7 Tahun 1983</w:t>
        </w:r>
      </w:hyperlink>
      <w:r w:rsidR="00E06135" w:rsidRPr="00E06135">
        <w:rPr>
          <w:rFonts w:ascii="Verdana" w:eastAsia="Times New Roman" w:hAnsi="Verdana" w:cs="Times New Roman"/>
          <w:color w:val="000000"/>
          <w:sz w:val="17"/>
        </w:rPr>
        <w:t> </w:t>
      </w:r>
      <w:r w:rsidR="00E06135" w:rsidRPr="00E06135">
        <w:rPr>
          <w:rFonts w:ascii="Verdana" w:eastAsia="Times New Roman" w:hAnsi="Verdana" w:cs="Times New Roman"/>
          <w:color w:val="000000"/>
          <w:sz w:val="17"/>
          <w:szCs w:val="17"/>
        </w:rPr>
        <w:t>tentang Pajak Penghasilan (Lembaran Negara Republik Indonesia Tahun 1983 Nomor 50, Tambahan Lembaran Negara Republik Indonesia Nomor 3263) sebagaimana telah beberapa kali diubah terakhir dengan</w:t>
      </w:r>
      <w:r w:rsidR="00E06135" w:rsidRPr="00E06135">
        <w:rPr>
          <w:rFonts w:ascii="Verdana" w:eastAsia="Times New Roman" w:hAnsi="Verdana" w:cs="Times New Roman"/>
          <w:color w:val="000000"/>
          <w:sz w:val="17"/>
        </w:rPr>
        <w:t> </w:t>
      </w:r>
      <w:hyperlink r:id="rId9" w:history="1">
        <w:r w:rsidR="00E06135" w:rsidRPr="00E06135">
          <w:rPr>
            <w:rFonts w:ascii="Verdana" w:eastAsia="Times New Roman" w:hAnsi="Verdana" w:cs="Times New Roman"/>
            <w:color w:val="0000FF"/>
            <w:sz w:val="17"/>
          </w:rPr>
          <w:t>Undang-Undang Nomor 36 Tahun 2008</w:t>
        </w:r>
      </w:hyperlink>
      <w:r w:rsidR="00E06135" w:rsidRPr="00E06135">
        <w:rPr>
          <w:rFonts w:ascii="Verdana" w:eastAsia="Times New Roman" w:hAnsi="Verdana" w:cs="Times New Roman"/>
          <w:color w:val="000000"/>
          <w:sz w:val="17"/>
          <w:szCs w:val="17"/>
        </w:rPr>
        <w:t>(Lembaran Negara Republik Indonesia Tahun 2008 Nomor 133, Tambahan Lembaran Negara Republik Indonesia Nomor 4893);</w:t>
      </w:r>
    </w:p>
    <w:p w:rsidR="00E06135" w:rsidRPr="00E06135" w:rsidRDefault="00910AD5" w:rsidP="00E06135">
      <w:pPr>
        <w:numPr>
          <w:ilvl w:val="0"/>
          <w:numId w:val="1"/>
        </w:numPr>
        <w:shd w:val="clear" w:color="auto" w:fill="FFFFFF"/>
        <w:spacing w:after="0" w:line="255" w:lineRule="atLeast"/>
        <w:ind w:left="600"/>
        <w:jc w:val="both"/>
        <w:rPr>
          <w:rFonts w:ascii="Verdana" w:eastAsia="Times New Roman" w:hAnsi="Verdana" w:cs="Times New Roman"/>
          <w:color w:val="000000"/>
          <w:sz w:val="17"/>
          <w:szCs w:val="17"/>
        </w:rPr>
      </w:pPr>
      <w:hyperlink r:id="rId10" w:history="1">
        <w:r w:rsidR="00E06135" w:rsidRPr="00E06135">
          <w:rPr>
            <w:rFonts w:ascii="Verdana" w:eastAsia="Times New Roman" w:hAnsi="Verdana" w:cs="Times New Roman"/>
            <w:color w:val="0000FF"/>
            <w:sz w:val="17"/>
          </w:rPr>
          <w:t>Peraturan Pemerintah Nomor 94 Tahun 2010</w:t>
        </w:r>
      </w:hyperlink>
      <w:r w:rsidR="00E06135" w:rsidRPr="00E06135">
        <w:rPr>
          <w:rFonts w:ascii="Verdana" w:eastAsia="Times New Roman" w:hAnsi="Verdana" w:cs="Times New Roman"/>
          <w:color w:val="000000"/>
          <w:sz w:val="17"/>
        </w:rPr>
        <w:t> </w:t>
      </w:r>
      <w:r w:rsidR="00E06135" w:rsidRPr="00E06135">
        <w:rPr>
          <w:rFonts w:ascii="Verdana" w:eastAsia="Times New Roman" w:hAnsi="Verdana" w:cs="Times New Roman"/>
          <w:color w:val="000000"/>
          <w:sz w:val="17"/>
          <w:szCs w:val="17"/>
        </w:rPr>
        <w:t>tentang Penghitungan Penghasilan Kena Pajak dan Pelunasan Pajak Penghasilan dalam Tahun Berjalan (Lembaran Negara Republik Indonesia Tahun 2010 Nomor 161, Tambahan Lembaran Negara Republik Indonesia Nomor 5183);</w:t>
      </w:r>
    </w:p>
    <w:p w:rsidR="00E06135" w:rsidRPr="00E06135" w:rsidRDefault="00E06135" w:rsidP="00E06135">
      <w:pPr>
        <w:numPr>
          <w:ilvl w:val="0"/>
          <w:numId w:val="1"/>
        </w:numPr>
        <w:shd w:val="clear" w:color="auto" w:fill="FFFFFF"/>
        <w:spacing w:after="0" w:line="255" w:lineRule="atLeast"/>
        <w:ind w:left="600"/>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Peraturan Menteri Keuangan Nomor</w:t>
      </w:r>
      <w:r w:rsidRPr="00E06135">
        <w:rPr>
          <w:rFonts w:ascii="Verdana" w:eastAsia="Times New Roman" w:hAnsi="Verdana" w:cs="Times New Roman"/>
          <w:color w:val="000000"/>
          <w:sz w:val="17"/>
        </w:rPr>
        <w:t> </w:t>
      </w:r>
      <w:hyperlink r:id="rId11" w:history="1">
        <w:r w:rsidRPr="00E06135">
          <w:rPr>
            <w:rFonts w:ascii="Verdana" w:eastAsia="Times New Roman" w:hAnsi="Verdana" w:cs="Times New Roman"/>
            <w:color w:val="0000FF"/>
            <w:sz w:val="17"/>
          </w:rPr>
          <w:t>130/PMK.011/2011</w:t>
        </w:r>
      </w:hyperlink>
      <w:r w:rsidRPr="00E06135">
        <w:rPr>
          <w:rFonts w:ascii="Verdana" w:eastAsia="Times New Roman" w:hAnsi="Verdana" w:cs="Times New Roman"/>
          <w:color w:val="000000"/>
          <w:sz w:val="17"/>
        </w:rPr>
        <w:t> </w:t>
      </w:r>
      <w:r w:rsidRPr="00E06135">
        <w:rPr>
          <w:rFonts w:ascii="Verdana" w:eastAsia="Times New Roman" w:hAnsi="Verdana" w:cs="Times New Roman"/>
          <w:color w:val="000000"/>
          <w:sz w:val="17"/>
          <w:szCs w:val="17"/>
        </w:rPr>
        <w:t>tentang Pemberian Fasilitas Pembebasan atau Pengurangan Pajak Penghasilan Badan;</w:t>
      </w:r>
    </w:p>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MEMUTUSKAN:</w:t>
      </w:r>
    </w:p>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Menetapkan :</w:t>
      </w:r>
      <w:r w:rsidRPr="00E06135">
        <w:rPr>
          <w:rFonts w:ascii="Verdana" w:eastAsia="Times New Roman" w:hAnsi="Verdana" w:cs="Times New Roman"/>
          <w:color w:val="000000"/>
          <w:sz w:val="17"/>
        </w:rPr>
        <w:t> </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PERATURAN DIREKTUR JENDERAL PAJAK TENTANG TATA CARA PELAPORAN PENGGUNAAN DANA DAN REALISASI PENANAMAN MODAL BAGI WAJIB PAJAK BADAN YANG MENDAPATKAN FASILITAS PEMBEBASAN ATAU PENGURANGAN PAJAK PENGHASILAN BADAN.</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Pasal 1</w:t>
      </w:r>
    </w:p>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 xml:space="preserve">Wajib Pajak yang telah memperoleh Keputusan Menteri Keuangan mengenai pemberian fasilitas </w:t>
      </w:r>
      <w:r w:rsidRPr="00E06135">
        <w:rPr>
          <w:rFonts w:ascii="Verdana" w:eastAsia="Times New Roman" w:hAnsi="Verdana" w:cs="Times New Roman"/>
          <w:color w:val="000000"/>
          <w:sz w:val="17"/>
          <w:szCs w:val="17"/>
          <w:shd w:val="clear" w:color="auto" w:fill="FFFFFF"/>
        </w:rPr>
        <w:lastRenderedPageBreak/>
        <w:t>pembebasan atau pengurangan Pajak Penghasilan badan harus menyampaikan laporan secara berkala kepada Direktur Jenderal Pajak dan komite verifikasi pemberian pembebasan atau pengurangan Pajak Penghasilan badan mengenai hal-hal sebagai berikut:</w:t>
      </w:r>
      <w:r w:rsidRPr="00E06135">
        <w:rPr>
          <w:rFonts w:ascii="Verdana" w:eastAsia="Times New Roman" w:hAnsi="Verdana" w:cs="Times New Roman"/>
          <w:color w:val="000000"/>
          <w:sz w:val="17"/>
          <w:szCs w:val="17"/>
        </w:rPr>
        <w:br/>
      </w:r>
    </w:p>
    <w:p w:rsidR="00E06135" w:rsidRPr="00E06135" w:rsidRDefault="00E06135" w:rsidP="00E06135">
      <w:pPr>
        <w:numPr>
          <w:ilvl w:val="0"/>
          <w:numId w:val="2"/>
        </w:numPr>
        <w:shd w:val="clear" w:color="auto" w:fill="FFFFFF"/>
        <w:spacing w:after="75" w:line="255" w:lineRule="atLeast"/>
        <w:ind w:left="600"/>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penggunaan dana yang ditempatkan di perbankan di Indonesia paling sedikit 10% (sepuluh persen) dari total rencana penanaman modal baru yang telah mendapatkan pengesahan dari instansi yang berwenang; dan</w:t>
      </w:r>
    </w:p>
    <w:p w:rsidR="00E06135" w:rsidRPr="00E06135" w:rsidRDefault="00E06135" w:rsidP="00E06135">
      <w:pPr>
        <w:numPr>
          <w:ilvl w:val="0"/>
          <w:numId w:val="2"/>
        </w:numPr>
        <w:shd w:val="clear" w:color="auto" w:fill="FFFFFF"/>
        <w:spacing w:after="75" w:line="255" w:lineRule="atLeast"/>
        <w:ind w:left="600"/>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realisasi penanaman modal yang telah diaudit.</w:t>
      </w:r>
    </w:p>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Pasal 2</w:t>
      </w:r>
    </w:p>
    <w:p w:rsidR="00E06135" w:rsidRPr="00E06135" w:rsidRDefault="00E06135" w:rsidP="00E06135">
      <w:pPr>
        <w:spacing w:after="0" w:line="240" w:lineRule="auto"/>
        <w:rPr>
          <w:rFonts w:ascii="Times New Roman" w:eastAsia="Times New Roman" w:hAnsi="Times New Roman" w:cs="Times New Roman"/>
          <w:sz w:val="24"/>
          <w:szCs w:val="24"/>
        </w:rPr>
      </w:pPr>
    </w:p>
    <w:tbl>
      <w:tblPr>
        <w:tblW w:w="9870" w:type="dxa"/>
        <w:tblCellSpacing w:w="0" w:type="dxa"/>
        <w:shd w:val="clear" w:color="auto" w:fill="FFFFFF"/>
        <w:tblCellMar>
          <w:left w:w="0" w:type="dxa"/>
          <w:right w:w="0" w:type="dxa"/>
        </w:tblCellMar>
        <w:tblLook w:val="04A0" w:firstRow="1" w:lastRow="0" w:firstColumn="1" w:lastColumn="0" w:noHBand="0" w:noVBand="1"/>
      </w:tblPr>
      <w:tblGrid>
        <w:gridCol w:w="459"/>
        <w:gridCol w:w="9411"/>
      </w:tblGrid>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(1)</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penggunaan dana sebagaimana dimaksud dalam Pasal 1 huruf a harus disampaikan secara triwulanan sejak triwulan saat dana tersebut mulai digunakan sampai dengan triwulan dana digunakan seluruhnya.</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(2)</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sebagaimana dimaksud pada ayat (1) dilampiri dengan fotokopi rekening koran atas dana sebagaimana dimaksud dalam Pasal 1 huruf a.</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(3)</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sebagaimana dimaksud pada ayat (1) disampaikan dengan menggunakan format sebagaimana ditetapkan dalam Lampiran I yang merupakan bagian tidak terpisahkan dari Peraturan Direktur Jenderal Pajak ini.</w:t>
            </w:r>
          </w:p>
        </w:tc>
      </w:tr>
    </w:tbl>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Pasal 3</w:t>
      </w:r>
    </w:p>
    <w:p w:rsidR="00E06135" w:rsidRPr="00E06135" w:rsidRDefault="00E06135" w:rsidP="00E06135">
      <w:pPr>
        <w:spacing w:after="0" w:line="240" w:lineRule="auto"/>
        <w:rPr>
          <w:rFonts w:ascii="Times New Roman" w:eastAsia="Times New Roman" w:hAnsi="Times New Roman" w:cs="Times New Roman"/>
          <w:sz w:val="24"/>
          <w:szCs w:val="24"/>
        </w:rPr>
      </w:pPr>
    </w:p>
    <w:tbl>
      <w:tblPr>
        <w:tblW w:w="9870" w:type="dxa"/>
        <w:tblCellSpacing w:w="0" w:type="dxa"/>
        <w:shd w:val="clear" w:color="auto" w:fill="FFFFFF"/>
        <w:tblCellMar>
          <w:left w:w="0" w:type="dxa"/>
          <w:right w:w="0" w:type="dxa"/>
        </w:tblCellMar>
        <w:tblLook w:val="04A0" w:firstRow="1" w:lastRow="0" w:firstColumn="1" w:lastColumn="0" w:noHBand="0" w:noVBand="1"/>
      </w:tblPr>
      <w:tblGrid>
        <w:gridCol w:w="459"/>
        <w:gridCol w:w="9411"/>
      </w:tblGrid>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(1)</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realisasi penanaman modal yang telah diaudit sebagaimana dimaksud dalam Pasal 1 huruf b harus disampaikan secara tahunan sejak Tahun Pajak saat penanaman modal mulai direalisasikan sampai dengan Tahun Pajak penanaman modal direalisasikan seluruhnya.</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(2)</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sebagaimana dimaksud pada ayat (1) dilampiri dengan surat pernyataan akuntan publik yang menyatakan bahwa laporan realisasi penanaman modal telah diaudit dan sesuai dengan keadaan yang sebenarnya.</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(3)</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sebagaimana dimaksud pada ayat (1) disampaikan dengan menggunakan format sebagaimana ditetapkan dalam Lampiran II yang merupakan bagian tidak terpisahkan dari Peraturan Direktur Jenderal Pajak ini.</w:t>
            </w:r>
          </w:p>
        </w:tc>
      </w:tr>
    </w:tbl>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Pasal 4</w:t>
      </w:r>
    </w:p>
    <w:p w:rsidR="00E06135" w:rsidRPr="00E06135" w:rsidRDefault="00E06135" w:rsidP="00E06135">
      <w:pPr>
        <w:spacing w:after="0" w:line="240" w:lineRule="auto"/>
        <w:rPr>
          <w:rFonts w:ascii="Times New Roman" w:eastAsia="Times New Roman" w:hAnsi="Times New Roman" w:cs="Times New Roman"/>
          <w:sz w:val="24"/>
          <w:szCs w:val="24"/>
        </w:rPr>
      </w:pPr>
    </w:p>
    <w:tbl>
      <w:tblPr>
        <w:tblW w:w="9870" w:type="dxa"/>
        <w:tblCellSpacing w:w="0" w:type="dxa"/>
        <w:shd w:val="clear" w:color="auto" w:fill="FFFFFF"/>
        <w:tblCellMar>
          <w:left w:w="0" w:type="dxa"/>
          <w:right w:w="0" w:type="dxa"/>
        </w:tblCellMar>
        <w:tblLook w:val="04A0" w:firstRow="1" w:lastRow="0" w:firstColumn="1" w:lastColumn="0" w:noHBand="0" w:noVBand="1"/>
      </w:tblPr>
      <w:tblGrid>
        <w:gridCol w:w="459"/>
        <w:gridCol w:w="9411"/>
      </w:tblGrid>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(1)</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Selain menyampaikan laporan sebagaimana dimaksud dalam Pasal 3 ayat (1) Wajib Pajak juga harus menyampaikan laporan realisasi penanaman modal yang tidak wajib diaudit secara triwulanan.</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(2)</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triwulanan sebagaimana dimaksud pada ayat (1) disampaikan sejak triwulan saat penanaman modal mulai direalisasikan sampai dengan triwulan penanaman modal direalisasikan seluruhnya.</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(3)</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sebagaimana dimaksud pada ayat (1) disampaikan dengan menggunakan format sebagaimana ditetapkan dalam Lampiran II yang merupakan bagian tidak terpisahkan dari Peraturan Direktur Jenderal Pajak ini.</w:t>
            </w:r>
          </w:p>
        </w:tc>
      </w:tr>
    </w:tbl>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shd w:val="clear" w:color="auto" w:fill="FFFFFF"/>
        </w:rPr>
        <w:lastRenderedPageBreak/>
        <w:t>     </w:t>
      </w:r>
      <w:r w:rsidRPr="00E06135">
        <w:rPr>
          <w:rFonts w:ascii="Verdana" w:eastAsia="Times New Roman" w:hAnsi="Verdana" w:cs="Times New Roman"/>
          <w:color w:val="000000"/>
          <w:sz w:val="17"/>
        </w:rPr>
        <w:t> </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     </w:t>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Pasal 5</w:t>
      </w:r>
    </w:p>
    <w:p w:rsidR="00E06135" w:rsidRPr="00E06135" w:rsidRDefault="00E06135" w:rsidP="00E06135">
      <w:pPr>
        <w:spacing w:after="0" w:line="240" w:lineRule="auto"/>
        <w:rPr>
          <w:rFonts w:ascii="Times New Roman" w:eastAsia="Times New Roman" w:hAnsi="Times New Roman" w:cs="Times New Roman"/>
          <w:sz w:val="24"/>
          <w:szCs w:val="24"/>
        </w:rPr>
      </w:pPr>
    </w:p>
    <w:tbl>
      <w:tblPr>
        <w:tblW w:w="9870" w:type="dxa"/>
        <w:tblCellSpacing w:w="0" w:type="dxa"/>
        <w:shd w:val="clear" w:color="auto" w:fill="FFFFFF"/>
        <w:tblCellMar>
          <w:left w:w="0" w:type="dxa"/>
          <w:right w:w="0" w:type="dxa"/>
        </w:tblCellMar>
        <w:tblLook w:val="04A0" w:firstRow="1" w:lastRow="0" w:firstColumn="1" w:lastColumn="0" w:noHBand="0" w:noVBand="1"/>
      </w:tblPr>
      <w:tblGrid>
        <w:gridCol w:w="459"/>
        <w:gridCol w:w="9411"/>
      </w:tblGrid>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(1)</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penggunaan dana sebagaimana dimaksud dalam Pasal 2 ayat (1) dan laporan realisasi penanaman modal sebagaimana dimaksud dalam Pasal 4 ayat (1) disampaikan kepada Direktur Jenderal Pajak melalui Direktur Pemeriksaan dan Penagihan dan komite verifikasi pemberian pembebasan atau pengurangan Pajak Penghasilan badan paling lama tanggal 5 (lima) bulan berikutnya setelah berakhirnya periode triwulanan bersangkutan.</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(2)</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Laporan realisasi penanaman modal sebagaimana dimaksud dalam Pasal 3 ayat (1) disampaikan kepada Direktur Jenderal Pajak melalui Direktur Pemeriksaan dan Penagihan dan komite verifikasi pemberian pembebasan atau pengurangan Pajak Penghasilan badan paling lama 4 (empat) bulan setelah akhir Tahun Pajak.</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(3)</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Dalam hal penanaman modal direalisasikan seluruhnya pada bagian tahun berjalan maka laporan realisasi penanaman modal sebagaimana dimaksud dalam Pasal 3 ayat (1) disampaikan kepada Direktur Jenderal Pajak melalui Direktur Pemeriksaan dan Penagihan dan komite verifikasi pemberian pembebasan atau pengurangan Pajak Penghasilan badan paling lama 4 (empat) bulan setelah bulan penanaman modal direalisasikan seluruhnya.</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(4)</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Dalam hal batas akhir pelaporan sebagaimana dimaksud pada ayat (1), ayat (2), dan ayat (3) bertepatan dengan hari libur termasuk hari Sabtu atau hari libur nasional atau hari cuti bersama yang ditetapkan oleh pemerintah, pelaporan dapat dilakukan pada hari kerja berikutnya.</w:t>
            </w:r>
          </w:p>
        </w:tc>
      </w:tr>
    </w:tbl>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Pasal 6</w:t>
      </w:r>
    </w:p>
    <w:p w:rsidR="00E06135" w:rsidRPr="00E06135" w:rsidRDefault="00E06135" w:rsidP="00E06135">
      <w:pPr>
        <w:spacing w:after="0" w:line="240" w:lineRule="auto"/>
        <w:rPr>
          <w:rFonts w:ascii="Times New Roman" w:eastAsia="Times New Roman" w:hAnsi="Times New Roman" w:cs="Times New Roman"/>
          <w:sz w:val="24"/>
          <w:szCs w:val="24"/>
        </w:rPr>
      </w:pPr>
    </w:p>
    <w:tbl>
      <w:tblPr>
        <w:tblW w:w="9870" w:type="dxa"/>
        <w:tblCellSpacing w:w="0" w:type="dxa"/>
        <w:shd w:val="clear" w:color="auto" w:fill="FFFFFF"/>
        <w:tblCellMar>
          <w:left w:w="0" w:type="dxa"/>
          <w:right w:w="0" w:type="dxa"/>
        </w:tblCellMar>
        <w:tblLook w:val="04A0" w:firstRow="1" w:lastRow="0" w:firstColumn="1" w:lastColumn="0" w:noHBand="0" w:noVBand="1"/>
      </w:tblPr>
      <w:tblGrid>
        <w:gridCol w:w="459"/>
        <w:gridCol w:w="9411"/>
      </w:tblGrid>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(1)</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Penyampaian laporan sebagaimana dimaksud dalam Pasal 5 dilakukan dengan cara:</w:t>
            </w:r>
          </w:p>
          <w:p w:rsidR="00E06135" w:rsidRPr="00E06135" w:rsidRDefault="00E06135" w:rsidP="00E06135">
            <w:pPr>
              <w:numPr>
                <w:ilvl w:val="0"/>
                <w:numId w:val="3"/>
              </w:numPr>
              <w:spacing w:after="75" w:line="255" w:lineRule="atLeast"/>
              <w:ind w:left="600"/>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disampaikan langsung dan kepada pengurus/kuasa Wajib Pajak diberikan tanda bukti penerimaan; atau</w:t>
            </w:r>
          </w:p>
          <w:p w:rsidR="00E06135" w:rsidRPr="00E06135" w:rsidRDefault="00E06135" w:rsidP="00E06135">
            <w:pPr>
              <w:numPr>
                <w:ilvl w:val="0"/>
                <w:numId w:val="3"/>
              </w:numPr>
              <w:spacing w:after="75" w:line="255" w:lineRule="atLeast"/>
              <w:ind w:left="600"/>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dikirimkan melalui pos atau jasa ekspedisi dengan tanda bukti pengiriman surat</w:t>
            </w:r>
          </w:p>
        </w:tc>
      </w:tr>
      <w:tr w:rsidR="00E06135" w:rsidRPr="00E06135" w:rsidTr="00E06135">
        <w:trPr>
          <w:tblCellSpacing w:w="0" w:type="dxa"/>
        </w:trPr>
        <w:tc>
          <w:tcPr>
            <w:tcW w:w="52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(2)</w:t>
            </w:r>
          </w:p>
        </w:tc>
        <w:tc>
          <w:tcPr>
            <w:tcW w:w="19815" w:type="dxa"/>
            <w:shd w:val="clear" w:color="auto" w:fill="FFFFFF"/>
            <w:tcMar>
              <w:top w:w="75" w:type="dxa"/>
              <w:left w:w="75" w:type="dxa"/>
              <w:bottom w:w="75" w:type="dxa"/>
              <w:right w:w="75" w:type="dxa"/>
            </w:tcMar>
            <w:hideMark/>
          </w:tcPr>
          <w:p w:rsidR="00E06135" w:rsidRPr="00E06135" w:rsidRDefault="00E06135" w:rsidP="00E06135">
            <w:pPr>
              <w:spacing w:after="0" w:line="255" w:lineRule="atLeast"/>
              <w:jc w:val="both"/>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Tanggal dan tanda bukti pengiriman surat sebagaimana dimaksud pada ayat (1) huruf b dianggap sebagai tanggal dan tanda bukti penerimaan sepanjang laporan tersebut telah lengkap.</w:t>
            </w:r>
          </w:p>
        </w:tc>
      </w:tr>
    </w:tbl>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shd w:val="clear" w:color="auto" w:fill="FFFFFF"/>
        </w:rPr>
        <w:t>         </w:t>
      </w:r>
      <w:r w:rsidRPr="00E06135">
        <w:rPr>
          <w:rFonts w:ascii="Verdana" w:eastAsia="Times New Roman" w:hAnsi="Verdana" w:cs="Times New Roman"/>
          <w:color w:val="000000"/>
          <w:sz w:val="17"/>
          <w:szCs w:val="17"/>
        </w:rPr>
        <w:br/>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Pasal 7</w:t>
      </w:r>
    </w:p>
    <w:p w:rsidR="00E06135" w:rsidRPr="00E06135" w:rsidRDefault="00E06135" w:rsidP="00E06135">
      <w:pPr>
        <w:spacing w:after="0" w:line="240" w:lineRule="auto"/>
        <w:rPr>
          <w:rFonts w:ascii="Times New Roman" w:eastAsia="Times New Roman" w:hAnsi="Times New Roman" w:cs="Times New Roman"/>
          <w:sz w:val="24"/>
          <w:szCs w:val="24"/>
        </w:rPr>
      </w:pP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Dalam hal Wajib Pajak tidak memenuhi ketentuan penyampaian laporan sebagaimana dimaksud dalam Pasal 5, Direktur Jenderal Pajak dapat mengusulkan kepada komite verifikasi pemberian pembebasan atau pengurangan Pajak Penghasilan badan guna menyampaikan rekomendasi kepada Menteri Keuangan untuk melakukan pencabutan fasititas pembebasan atau pengurangan Pajak Penghasilan badan sebagaimana diatur dalam Pasal 7 Peraturan Menteri Keuangan Nomor</w:t>
      </w:r>
      <w:r w:rsidRPr="00E06135">
        <w:rPr>
          <w:rFonts w:ascii="Verdana" w:eastAsia="Times New Roman" w:hAnsi="Verdana" w:cs="Times New Roman"/>
          <w:color w:val="000000"/>
          <w:sz w:val="17"/>
        </w:rPr>
        <w:t> </w:t>
      </w:r>
      <w:hyperlink r:id="rId12" w:history="1">
        <w:r w:rsidRPr="00E06135">
          <w:rPr>
            <w:rFonts w:ascii="Verdana" w:eastAsia="Times New Roman" w:hAnsi="Verdana" w:cs="Times New Roman"/>
            <w:color w:val="0000FF"/>
            <w:sz w:val="17"/>
          </w:rPr>
          <w:t>130/PMK.011/2011</w:t>
        </w:r>
      </w:hyperlink>
      <w:r w:rsidRPr="00E06135">
        <w:rPr>
          <w:rFonts w:ascii="Verdana" w:eastAsia="Times New Roman" w:hAnsi="Verdana" w:cs="Times New Roman"/>
          <w:color w:val="000000"/>
          <w:sz w:val="17"/>
        </w:rPr>
        <w:t> </w:t>
      </w:r>
      <w:r w:rsidRPr="00E06135">
        <w:rPr>
          <w:rFonts w:ascii="Verdana" w:eastAsia="Times New Roman" w:hAnsi="Verdana" w:cs="Times New Roman"/>
          <w:color w:val="000000"/>
          <w:sz w:val="17"/>
          <w:szCs w:val="17"/>
          <w:shd w:val="clear" w:color="auto" w:fill="FFFFFF"/>
        </w:rPr>
        <w:t>tentang Pemberian Fasilitas Pembebasan atau Pengurangan Pajak Penghasilan Badan.</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p>
    <w:p w:rsidR="00E06135" w:rsidRPr="00E06135" w:rsidRDefault="00E06135" w:rsidP="00E06135">
      <w:pPr>
        <w:shd w:val="clear" w:color="auto" w:fill="FFFFFF"/>
        <w:spacing w:after="0" w:line="255" w:lineRule="atLeast"/>
        <w:jc w:val="center"/>
        <w:rPr>
          <w:rFonts w:ascii="Verdana" w:eastAsia="Times New Roman" w:hAnsi="Verdana" w:cs="Times New Roman"/>
          <w:color w:val="000000"/>
          <w:sz w:val="17"/>
          <w:szCs w:val="17"/>
        </w:rPr>
      </w:pPr>
      <w:r w:rsidRPr="00E06135">
        <w:rPr>
          <w:rFonts w:ascii="Verdana" w:eastAsia="Times New Roman" w:hAnsi="Verdana" w:cs="Times New Roman"/>
          <w:color w:val="000000"/>
          <w:sz w:val="17"/>
          <w:szCs w:val="17"/>
        </w:rPr>
        <w:t>Pasal 8</w:t>
      </w:r>
    </w:p>
    <w:p w:rsidR="001800AD" w:rsidRDefault="00E06135" w:rsidP="00E06135">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Peraturan Direktur Jenderal Pajak ini mulai berlaku pada tanggal ditetapkan.</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Agar setiap orang mengetahuinya, memerintahkan pengumuman Peraturan Direktur Jenderal Pajak ini dengan penempatannya dalam Berita Negara Republik Indonesia.</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lastRenderedPageBreak/>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Ditetapkan di Jakarta</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pada tanggal 29 Desember 2011</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DIREKTUR JENDERAL PAJAK,</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ttd.</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A. FUAD RAHMANY</w:t>
      </w:r>
      <w:r w:rsidRPr="00E06135">
        <w:rPr>
          <w:rFonts w:ascii="Verdana" w:eastAsia="Times New Roman" w:hAnsi="Verdana" w:cs="Times New Roman"/>
          <w:color w:val="000000"/>
          <w:sz w:val="17"/>
          <w:szCs w:val="17"/>
        </w:rPr>
        <w:br/>
      </w:r>
      <w:r w:rsidRPr="00E06135">
        <w:rPr>
          <w:rFonts w:ascii="Verdana" w:eastAsia="Times New Roman" w:hAnsi="Verdana" w:cs="Times New Roman"/>
          <w:color w:val="000000"/>
          <w:sz w:val="17"/>
          <w:szCs w:val="17"/>
          <w:shd w:val="clear" w:color="auto" w:fill="FFFFFF"/>
        </w:rPr>
        <w:t>NIP 195411111981121001</w:t>
      </w:r>
    </w:p>
    <w:sectPr w:rsidR="001800AD" w:rsidSect="00A06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2B9D"/>
    <w:multiLevelType w:val="multilevel"/>
    <w:tmpl w:val="CECE3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7A59DC"/>
    <w:multiLevelType w:val="multilevel"/>
    <w:tmpl w:val="1BCA5C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16D5927"/>
    <w:multiLevelType w:val="multilevel"/>
    <w:tmpl w:val="09844B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35"/>
    <w:rsid w:val="00910AD5"/>
    <w:rsid w:val="00A06301"/>
    <w:rsid w:val="00BB74CC"/>
    <w:rsid w:val="00D55226"/>
    <w:rsid w:val="00E0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1EE20-308D-4F52-B7FA-7F120680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6135"/>
  </w:style>
  <w:style w:type="character" w:styleId="Hyperlink">
    <w:name w:val="Hyperlink"/>
    <w:basedOn w:val="DefaultParagraphFont"/>
    <w:uiPriority w:val="99"/>
    <w:semiHidden/>
    <w:unhideWhenUsed/>
    <w:rsid w:val="00E06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9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tax.org/ortax/?mod=aturan&amp;page=show&amp;id=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tax.org/ortax/?mod=aturan&amp;page=show&amp;id=13752" TargetMode="External"/><Relationship Id="rId12" Type="http://schemas.openxmlformats.org/officeDocument/2006/relationships/hyperlink" Target="http://www.ortax.org/ortax/?mod=aturan&amp;page=show&amp;id=147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tax.org/ortax/?mod=aturan&amp;page=show&amp;id=9" TargetMode="External"/><Relationship Id="rId11" Type="http://schemas.openxmlformats.org/officeDocument/2006/relationships/hyperlink" Target="http://www.ortax.org/ortax/?mod=aturan&amp;page=show&amp;id=14789" TargetMode="External"/><Relationship Id="rId5" Type="http://schemas.openxmlformats.org/officeDocument/2006/relationships/hyperlink" Target="http://www.ortax.org/ortax/?mod=aturan&amp;page=show&amp;id=14789" TargetMode="External"/><Relationship Id="rId10" Type="http://schemas.openxmlformats.org/officeDocument/2006/relationships/hyperlink" Target="http://www.ortax.org/ortax/?mod=aturan&amp;page=show&amp;id=14538" TargetMode="External"/><Relationship Id="rId4" Type="http://schemas.openxmlformats.org/officeDocument/2006/relationships/webSettings" Target="webSettings.xml"/><Relationship Id="rId9" Type="http://schemas.openxmlformats.org/officeDocument/2006/relationships/hyperlink" Target="http://www.ortax.org/ortax/?mod=aturan&amp;page=show&amp;id=134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sint79@outlook.com</cp:lastModifiedBy>
  <cp:revision>2</cp:revision>
  <dcterms:created xsi:type="dcterms:W3CDTF">2014-04-14T03:02:00Z</dcterms:created>
  <dcterms:modified xsi:type="dcterms:W3CDTF">2014-04-14T03:02:00Z</dcterms:modified>
</cp:coreProperties>
</file>